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2010/127 vom 31. August 2011</w:t>
      </w:r>
    </w:p>
    <w:p>
      <w:r>
        <w:t>Sg Versicherungsgericht, 2011-08-31, DE</w:t>
      </w:r>
    </w:p>
    <w:p>
      <w:r>
        <w:rPr>
          <w:b/>
        </w:rPr>
        <w:t xml:space="preserve">Quelle: </w:t>
      </w:r>
      <w:r>
        <w:t>https://mcp.opencaselaw.ch/entscheid/sg_publikationen_IV 2010_127</w:t>
      </w:r>
    </w:p>
    <w:p>
      <w:r>
        <w:t>FR: SG_VERSICHERUNGSGERICHT IV 2010/127 du 31 août 2011</w:t>
      </w:r>
    </w:p>
    <w:p>
      <w:r>
        <w:t>IT: SG_VERSICHERUNGSGERICHT IV 2010/127 del 31 agosto 2011</w:t>
      </w:r>
    </w:p>
    <w:p>
      <w:pPr>
        <w:pStyle w:val="Heading2"/>
      </w:pPr>
      <w:r>
        <w:t>Regeste</w:t>
      </w:r>
    </w:p>
    <w:p>
      <w:r>
        <w:t>Art. 13 IVG. Die beantragte stationäre Behandlung in einem Therapieheim stellt Behandlung des Geburtsgebrechens Ziff. 404 GgV Anhang bzw. seiner in ausreichend engem Kausalzusammenhang im Sinne der Rechtsprechung dazu stehenden psychischen Folgeleiden (depressive Episode, Somatisierungsstörung) dar (Entscheid des Versicherungsgerichts des Kantons St. Gallen vom 31. August 2011, IV 2010/127). Aufgehoben durch Urteil des Bundesgerichts 9C_917/2011.</w:t>
      </w:r>
    </w:p>
    <w:p>
      <w:pPr>
        <w:pStyle w:val="Heading2"/>
      </w:pPr>
      <w:r>
        <w:t>Erwägungen</w:t>
      </w:r>
    </w:p>
    <w:p>
      <w:r>
        <w:rPr>
          <w:b/>
        </w:rPr>
        <w:t>E. 1</w:t>
      </w:r>
    </w:p>
    <w:p>
      <w:r>
        <w:t>Mit der angefochtenen Verfügung vom 23. Februar 2010 wies die Beschwerdegegnerin das Gesuch um Kostenübernahme für einen stationären Aufenthalt der Beschwerdeführerin im G.___ (ab Oktober 2008) ab. Nur Art. 13 IVG wurde ausdrücklich als Verfügungsgrundlage erwähnt, die allfällige Anspruchsgrundlage von Art. 12 IVG klang nur bei der Begründung an. Indessen bildet Streitgegenstand jedenfalls die Gewährung der beantragten medizinischen Massnahmen, sei es unter dem Titel von Art. 13 oder jenem von Art. 12 IVG. Die Beschwerdegegnerin hat den Anspruch in der Beschwerdeantwort denn auch zu Recht unter beiden Aspekten behandelt.</w:t>
      </w:r>
    </w:p>
    <w:p>
      <w:r>
        <w:rPr>
          <w:b/>
        </w:rPr>
        <w:t>E. 2</w:t>
      </w:r>
    </w:p>
    <w:p>
      <w:r>
        <w:t>2.1    Nach Art. 13 Abs. 1 IVG haben Versicherte bis zum vollendeten 20. Altersjahr Anspruch auf die zur Behandlung von Geburtsgebrechen (Art. 3 Abs. 2 ATSG) notwendigen medizinischen Massnahmen. Gemäss Art. 1 Abs. 2 der Verordnung über Geburtsgebrechen (GgV) sind die Geburtsgebrechen in der Liste im Anhang aufgeführt. Ziff. 404 GgV Anhang nennt als Geburtsgebrechen (verkürzt) kongenitale Hirnstörungen mit vorwiegend psychischen und kognitiven Symptomen bei normaler Intelligenz. Der Anspruch gemäss Art. 13 IVG besteht unabhängig von der Möglichkeit einer Eingliederung in das Erwerbsleben (vgl. Art. 8 Abs. 2 IVG). Die Behandlung des Leidens an sich ist nicht ausgeschlossen (ZAK 1961 S. 206). 2.2    Gegenstand der medizinischen Behandlung bilden die Geburtsgebrechen und alle Begleiterscheinungen, die medizinisch gesehen zum Symptomenkreis des infrage stehenden Geburtsgebrechens gehören (vgl. Ulrich Meyer, Rechtsprechung des Bundesgerichts IVG, 2. A. 2010, 157). 2.3    Nach der Rechtsprechung des Bundesgerichts erstreckt sich der Anspruch auf medizinische Massnahmen ausnahmsweise auch auf die Behandlung sekundärer Gesundheitsschäden, die zwar nicht mehr zum Symptomenkreis des Geburtsgebrechens gehören, aber nach medizinischer Erfahrung häufig die Folge dieses Gebrechens sind. Zwischen dem Geburtsgebrechen und dem sekundären Leiden muss gemäss dem Bundesgericht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(BGE 100 V 41; AHI 2001 S. 79 E. 3a; Pra 1991 Nr. 214 S. 906 E. 3b). An die Erfüllung der Voraussetzungen des rechtserheblichen Kausalzusammenhangs sind danach strenge Anforderungen zu stellen, zumal der Wortlaut des Art. 13 IVG den Anspruch der versicherten Minderjährigen auf die Behandlung des Geburtsgebrechens an sich beschränkt (AHI 1998 S. 249 E. 2a; zum Ganzen auch der Bundesgerichtsentscheid i/S A. vom 9. August 2007, I 32/06; vgl. Rz 11 des vom Bundesamt für Sozialversicherungen erlassenen Kreisschreibens über die medizinischen Eingliederungsmassnahmen in der Invalidenversicherung = KSME). Die Häufigkeit des sekundären Leidens stellt nicht das allein entscheidende Kriterium für die Bejahung eines qualifizierten adäquaten Kausalzusammenhanges dar (Entscheid des Eidgenössischen Versicherungsgerichts i/S A. vom 14. Oktober 2004, I 438/02). Der qualifizierte Zusammenhang zwischen dem Geburtsgebrechen und dem sekundären Leiden ist darin zu erblicken, dass aus medizinischer Sicht in bestimmten Fällen die Behandlung des Geburtsgebrechens und des sekundären Leidens als Behandlungsgesamtheit aufgefasst werden muss (so ein nicht veröffentlichter Entscheid des Versicherungsgerichts des Kantons St. Gallen vom 25. April 2002, der allerdings - jedoch aus anderem Grund - durch den Entscheid des Eidgenössischen Versicherungsgerichts in gleicher Sache vom 14. Oktober 2004, I 438/02, aufgehoben worden ist).</w:t>
      </w:r>
    </w:p>
    <w:p>
      <w:r>
        <w:rPr>
          <w:b/>
        </w:rPr>
        <w:t>E. 3</w:t>
      </w:r>
    </w:p>
    <w:p>
      <w:r>
        <w:t>3.1    Unbestritten ist, dass die Beschwerdeführerin am Geburtsgebrechen Ziff. 404 GgV Anhang leidet. Die Beschwerdegegnerin hat ihr denn auch am 15. November 2001 medizinische Massnahmen zu dessen Behandlung bis 31. März 2006 zugesprochen und den Anspruch am 21. Februar 2006 bis 31. März 2010 verlängert. 3.2    Die Indikation für die in Frage stehende stationäre medizinische Massnahme wurde von Dr. F.___ gemäss dem Bericht vom 10. September 2008 gestellt. Die Beschwerdeführerin benötige längerfristig eine intensive therapeutische Behandlung, damit der Gesundheitszustand und die Ausbildungs- und Eingliederungsfähigkeit verbessert werden könnten. Eine ambulante Psychotherapie habe die Beschwerdeführerin nicht adäquat und ausreichend stabilisieren können. Ein direkter Übertritt aus dem Kinderschutzzentrum in eine Therapiestation mit langfristigem Therapiekonzept sei angestrebt worden, aus Platzgründen aber nicht möglich gewesen. Eine berufliche Eingliederung war, wie der RAD bestätigt hatte, damals infolge der (vom RAD als POS-unabhängig bezeichneten) Gesundheitsstörungen nicht möglich. Dem Umstand, dass die Beschwerdeführerin während des aus medizinischen Gründen erforderlichen Aufenthalts im Therapieheim auch die Schule besuchte, kommt in diesem Zusammenhang keine relevante Bedeutung zu. Die Notwendigkeit der medizinischen Massnahme ist zu Recht unstrittig geblieben, ebenso wie die Geeignetheit der Institution. 3.3    Die Beschwerdegegnerin stellt sich auf den Standpunkt, die im Herbst 2006 aufgetretene depressive Störung und die Somatisierungsstörung gehörten nicht mehr zum Symptomenkreis des Geburtsgebrechens, sondern seien Folgeleiden. Nicht das Geburtsgebrechen direkt, sondern eine Familienkrise habe diese Störungen bewirkt. Der geforderte Zusammenhang liege nicht vor. Der RAD hatte dafürgehalten, die Massnahmen seien aufgrund nicht POS-spezifischer, zusätzlicher kinder- und jugendpsychiatrischer Probleme erforderlich geworden (17. Februar 2010) bzw. ein direkter Zusammenhang zwischen dem Bedarf nach dem stationären Aufenthalt im G.___ und dem Geburtsgebrechen sei nicht ausgewiesen (8. Juli 2009). 3.4    Schon im März 2004 zeigte sich bei der Beschwerdeführerin, dass möglicherweise eine psychotherapeutische Begleitung erforderlich werden könnte. Im Mai 2004 wurde eine solche Behandlung aufgenommen. Die behandelnden KJPD hielten im Sommer 2004 fest, die psychischen Probleme - berichtet wurde bereits von depressiven Verstimmungen und Verhaltensauffälligkeiten - stünden im Zusammenhang mit dem Geburtsgebrechen. Im Bericht vom 8. Juni 2005 führten die KJPD die Verhaltensstörung (im Vordergrund stehe eine schwere Kontaktstörung) auf eine neurotische Entwicklung bei einem Mädchen mit vordiagnostizerter hirnfunktioneller Problematik (Geburtsgebrechen Ziff. 404 GgV Anhang) und beim Hintergrund von Beziehungskonflikten zurück. Nach der Aktenlage trat im Jahr 2006 eine Verschlechterung des Gesundheitszustands ein, die sich im Zusammenhang mit einer Erkrankung der Schwester und damit verbundenen familiären Schwierigkeiten ergeben haben dürfte. Im Januar 2008 berichtete Dr. C.___ von einer (weiteren) dramatischen Entwicklung der seelischen Befindlichkeit; nach Auffassung des Arztes bewegten sich die Verhaltensauffälligkeiten im Rahmen des Geburtsgebrechens. Dr. F.___ benannte am 4. März 2008 als Diagnosen eine depressive Episode, eine Somatisierungsstörung, eine einfache Aktivitäts- und Aufmerksamkeitsstörung und ein hirnorganisches Psychosyndrom und erklärte die (reaktive) Entwicklung depressiver Symptome der Beschwerdeführerin mit einem POS-bedingten Mangel an Ressourcen und Strategien zum Umgang mit belastenden Lebenssituationen. 3.5    Es ist unter diesen Umständen davon auszugehen, dass die KJPD, Dr. C.___ und Dr. F.___ einen Zusammenhang der psychischen Probleme (depressive Störungen und Verhaltensauffälligkeiten) der Beschwerdeführerin mit dem Geburtsgebrechen be­stätigten. Dem Verlaufsbericht von Dr. F.___ vom 10. September 2008 lässt sich kein Anhaltspunkt für eine Abkehr von der diesbezüglichen Beurteilung entnehmen. Der Hinweis auf den Einfluss der familiären Dynamik (schon bei Dr. D.___) vermag hieran nichts zu ändern, muss doch nach überzeugender fachärztlicher Einschätzung von Dr. F.___ davon ausgegangen werden, dass die Beschwerdeführerin infolge des Geburtsgebrechens nicht in der Lage ist, belastende Situationen zu bewältigen. 3.6    Eine entsprechende Würdigung der Aktenlage vor Eintreffen des Verlaufsberichts vom 10. September 2008 nahm auch der RAD am 30. Januar 2007 und am 5. Juni 2008 vor. Es handle sich um eine erhebliche primäre und sekundäre Symptomatik im Rahmen des Geburtsgebrechens. Der genannte Verlaufsbericht von Dr. F.___ indessen beschreibt nach Auffassung des RAD vom 30. September 2008 einen POS-unabhängigen Gesundheitsschaden. Aus dem Bericht geht allerdings wie erwähnt keine solche Feststellung hervor. Der RAD räumte ausserdem auch am 8. Juli 2008 weiterhin ein, ein Zusammenhang zwischen ADHS und komorbiden Störungen sei seit langem bekannt und ADHD-Probleme seien ein wichtiger Risikofaktor für die Entstehung einer Depression. Dass die Depression bei Kindern mit ADHD keine blosse Demoralisierung bedeutet, sondern eine Erkrankung ist, wie der RAD feststellt, ändert nichts am Zusammenhang der beiden Leiden. Der Schlussfolgerung, es handle sich um eigenständige Erkrankungen, kann bei den vorliegenden medizinischen Akten nicht gefolgt werden. Depressionen können denn auch - wie das Bundesgericht im Entscheid i/S L. vom 9. August 2007, I 29/06 E. 6.3, festgehalten hat - entsprechend den Erkenntnissen der medizinischen Fachwelt bei Jugendlichen zum breiten Symptomenspektrum des POS gehören. Ob die nebst der Aktivitäts- und Aufmerksamkeitsstörung vorliegenden Diagnosen einer depressiven Episode und einer Somatisierungsstörung der Beschwerdeführerin zum Symptomenkreis des Geburtsgebrechens selbst gehören oder Folgeleiden sind, kann offen bleiben, da aufgrund der medizinischen Aktenlage mit überwiegender Wahrscheinlichkeit ein ausreichend enger Kausalzusammenhang im Sinne der Rechtsprechung zum Geburtsgebrechen Ziff. 404 GgV Anhang vorliegt. Die stationäre Behandlung im G.___ stellt demnach Behandlung des Geburtsgebrechens bzw. seiner psychischen Folgeleiden dar und ist als medizinische Massnahme gemäss Art. 13 IVG von der Beschwerdegegnerin zu übernehmen. Die angefochtene Verfügung ist demnach aufzuheben.</w:t>
      </w:r>
    </w:p>
    <w:p>
      <w:r>
        <w:rPr>
          <w:b/>
        </w:rPr>
        <w:t>E. 4</w:t>
      </w:r>
    </w:p>
    <w:p>
      <w:r>
        <w:t>Angemerkt werden kann, dass auch ein Anspruch der Beschwerdeführerin gemäss Art. 12 IVG nicht ohne weiteres von der Hand zu weisen wäre. Nach dessen Wortlaut haben Versicherte bis zum vollendeten 20. Altersjahr zwar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(Abs. 1). Nichterwerbstätige Personen vor dem vollendeten 20. Altersjahr gelten aber als invalid, wenn die Beeinträchtigung ihrer körperlichen, geistigen oder psychischen Gesundheit voraussichtlich eine ganze oder teilweise Erwerbsunfähigkeit zur Folge haben wird (Art. 5 Abs. 2 IVG in Verbindung mit Art. 8 Abs. 2 ATSG). Nach der Rechtsprechung zu der bis 31. Dezember 2007 in Kraft gewesenen, keine Alters-beschränkung enthaltenden Fassung von Art. 12 IVG konnten medizinische Vorkehren bei Jugendlichen deshalb schon dann überwiegend der beruflichen Eingliederung dienen und trotz des einstweilen noch labilen Leidenscharakters von der Invalidenversicherung übernommen werden, wenn ohne diese Vorkehren eine Heilung mit Defekt oder ein sonstwie stabilisierter Zustand einträte, wodurch die Berufsbildung oder die Erwerbsfähigkeit oder beide beeinträchtigt würden (AHI 2003 S. 104 E. 2; ZAK 1966 S. 97 ff., 100). Die vor der Änderung von Art. 12 Abs. 1 IVG durch Rechtsprechung geschaffene Rechtslage sollte mit der Gesetzesänderung auf den 1. Januar 2008 für Kinder und Jugendliche klarerweise nicht verschärft werden. Die Praxis, wonach bei Kindern und Jugendlichen selbst bei labilem Leidenscharakter medizinische Mass-nahmen übernommen wurden, wenn ohne diese eine Heilung mit Defekt oder ein sonstwie stabilisierter Zustand einträte, sollte beibehalten werden (vgl. auch Ulrich Meyer, a.a.O., S. 133 f.). Der seit 1. Januar 2008 in Kraft stehende Art. 12 Abs. 1 IVG ist daher nicht seinem Wortlaut entsprechend anzuwenden (Entscheid des Versicherungsgerichts des Kantons St. Gallen i/S S. vom 13. August 2010, IV 2009/443 und 457). Im Bericht des Therapieheims vom 26. Oktober 2009 sind ausserdem Anhaltspunkte für eine durch die Massnahme positiv beeinflusste Entwicklung beschrieben worden.</w:t>
      </w:r>
    </w:p>
    <w:p>
      <w:r>
        <w:rPr>
          <w:b/>
        </w:rPr>
        <w:t>E. 5</w:t>
      </w:r>
    </w:p>
    <w:p>
      <w:r>
        <w:t>5.1    Im Sinne der vorstehenden Erwägungen ist die Beschwerde unter Aufhebung der angefochtenen Verfügung vom 23. Februar 2010 zu schützen. Die Beschwerdeführerin hat Anspruch auf medizinische Massnahmen nach Art. 13 IVG in Form der beantragten stationären Behandlung. Die Beschwerdegegnerin wird den Umfang der Leistungen noch festzusetzen haben. 5.2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Die Bewilligung der unentgeltlichen Prozessführung ist obsolet. 5.3    Die Beschwerdeführerin hat bei vollem Obsiegen Anspruch auf Ersatz der Parteikosten, die vom Gericht ohne Rücksicht auf den Streitwert nach der Bedeutung der Streitsache und nach der Schwierigkeit des Prozesses bemessen werden (Art. 61 lit. g ATSG; vgl. auch Art. 98 ff. VRP). Eine Parteientschädigung von Fr. 3'000.-- (einschliesslich Barauslagen und Mehrwertsteuer) erscheint vorliegend als angemessen. Demgemäss hat das Versicherungsgericht entschieden: 1.       In Gutheissung der Beschwerde wird die angefochtene Verfügung vom 23. Februar 2010 aufgehoben und der Beschwerdeführerin im Sinne der Erwägungen Anspruch auf medizinische Massnahmen nach Art. 13 IVG in Form der beantragten stationären Behandlung zugesprochen. 2.       Die Beschwerdegegnerin bezahlt eine Gerichtsgebühr von Fr. 600.--. 3.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